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Licitación Restringida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Durante el mes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septiembre 2022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 se realizó ningún tipo de proceso de licitación restringida bajo esta modalidad.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Pinales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oai@catastro.gob.do/ fernelis.pinales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@catastro.gob.do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cedeno@catastro.gob.d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